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63" w:rsidRPr="00900655" w:rsidRDefault="00B06163" w:rsidP="00B06163">
      <w:pPr>
        <w:ind w:left="708" w:firstLine="708"/>
        <w:jc w:val="right"/>
        <w:rPr>
          <w:rFonts w:ascii="Verdana" w:hAnsi="Verdana"/>
          <w:sz w:val="18"/>
          <w:szCs w:val="18"/>
        </w:rPr>
      </w:pPr>
      <w:r w:rsidRPr="00900655">
        <w:rPr>
          <w:rFonts w:ascii="Verdana" w:hAnsi="Verdana"/>
          <w:noProof/>
          <w:sz w:val="18"/>
          <w:szCs w:val="18"/>
        </w:rPr>
        <w:drawing>
          <wp:inline distT="0" distB="0" distL="0" distR="0">
            <wp:extent cx="1590675" cy="795338"/>
            <wp:effectExtent l="0" t="0" r="0" b="5080"/>
            <wp:docPr id="1" name="Afbeelding 1" descr="D:\Users\s.van.den.brink\AppData\Local\Microsoft\Windows\INetCacheContent.Word\RinoGroepLogo_DEF_kle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van.den.brink\AppData\Local\Microsoft\Windows\INetCacheContent.Word\RinoGroepLogo_DEF_klein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1311" cy="795656"/>
                    </a:xfrm>
                    <a:prstGeom prst="rect">
                      <a:avLst/>
                    </a:prstGeom>
                    <a:noFill/>
                    <a:ln>
                      <a:noFill/>
                    </a:ln>
                  </pic:spPr>
                </pic:pic>
              </a:graphicData>
            </a:graphic>
          </wp:inline>
        </w:drawing>
      </w:r>
    </w:p>
    <w:p w:rsidR="00B06163" w:rsidRPr="00900655" w:rsidRDefault="00B06163" w:rsidP="00B06163">
      <w:pPr>
        <w:rPr>
          <w:rFonts w:ascii="Verdana" w:hAnsi="Verdana"/>
          <w:sz w:val="18"/>
          <w:szCs w:val="18"/>
        </w:rPr>
      </w:pPr>
    </w:p>
    <w:p w:rsidR="00B06163" w:rsidRPr="00900655" w:rsidRDefault="00B06163" w:rsidP="00B06163">
      <w:pPr>
        <w:rPr>
          <w:rFonts w:ascii="Verdana" w:hAnsi="Verdana"/>
          <w:sz w:val="18"/>
          <w:szCs w:val="18"/>
        </w:rPr>
      </w:pPr>
    </w:p>
    <w:p w:rsidR="00B06163" w:rsidRPr="00900655" w:rsidRDefault="00B06163" w:rsidP="00B06163">
      <w:pPr>
        <w:rPr>
          <w:rFonts w:ascii="Verdana" w:hAnsi="Verdana"/>
          <w:sz w:val="18"/>
          <w:szCs w:val="18"/>
        </w:rPr>
      </w:pPr>
    </w:p>
    <w:p w:rsidR="00B06163" w:rsidRPr="00900655" w:rsidRDefault="00B06163" w:rsidP="00B06163">
      <w:pPr>
        <w:jc w:val="center"/>
        <w:rPr>
          <w:rFonts w:ascii="Verdana" w:hAnsi="Verdana"/>
          <w:sz w:val="28"/>
          <w:szCs w:val="28"/>
        </w:rPr>
      </w:pPr>
    </w:p>
    <w:p w:rsidR="00B06163" w:rsidRPr="00900655" w:rsidRDefault="00B06163" w:rsidP="00B06163">
      <w:pPr>
        <w:jc w:val="center"/>
        <w:rPr>
          <w:rFonts w:ascii="Verdana" w:hAnsi="Verdana"/>
          <w:b w:val="0"/>
          <w:bCs w:val="0"/>
          <w:sz w:val="28"/>
          <w:szCs w:val="28"/>
        </w:rPr>
      </w:pPr>
      <w:bookmarkStart w:id="0" w:name="_Hlk489350169"/>
      <w:r w:rsidRPr="00900655">
        <w:rPr>
          <w:rFonts w:ascii="Verdana" w:hAnsi="Verdana"/>
          <w:b w:val="0"/>
          <w:bCs w:val="0"/>
          <w:sz w:val="28"/>
          <w:szCs w:val="28"/>
        </w:rPr>
        <w:t xml:space="preserve">“Regievoering in de praktijk” </w:t>
      </w:r>
    </w:p>
    <w:bookmarkEnd w:id="0"/>
    <w:p w:rsidR="00B06163" w:rsidRPr="00900655" w:rsidRDefault="00B06163" w:rsidP="00B06163">
      <w:pPr>
        <w:pBdr>
          <w:bottom w:val="single" w:sz="6" w:space="1" w:color="auto"/>
        </w:pBdr>
        <w:jc w:val="center"/>
        <w:rPr>
          <w:rFonts w:ascii="Verdana" w:hAnsi="Verdana"/>
          <w:bCs w:val="0"/>
          <w:sz w:val="18"/>
          <w:szCs w:val="18"/>
        </w:rPr>
      </w:pPr>
    </w:p>
    <w:p w:rsidR="00B06163" w:rsidRPr="00900655" w:rsidRDefault="00B06163" w:rsidP="00B06163">
      <w:pPr>
        <w:jc w:val="center"/>
        <w:rPr>
          <w:rFonts w:ascii="Verdana" w:hAnsi="Verdana"/>
          <w:bCs w:val="0"/>
          <w:sz w:val="18"/>
          <w:szCs w:val="18"/>
        </w:rPr>
      </w:pPr>
    </w:p>
    <w:p w:rsidR="00B06163" w:rsidRPr="00900655" w:rsidRDefault="00B06163" w:rsidP="00B06163">
      <w:pPr>
        <w:jc w:val="right"/>
        <w:rPr>
          <w:rFonts w:ascii="Verdana" w:hAnsi="Verdana"/>
          <w:sz w:val="18"/>
          <w:szCs w:val="18"/>
        </w:rPr>
      </w:pPr>
    </w:p>
    <w:p w:rsidR="00B06163" w:rsidRDefault="00B06163" w:rsidP="00B06163">
      <w:pPr>
        <w:rPr>
          <w:rFonts w:ascii="Verdana" w:hAnsi="Verdana"/>
          <w:sz w:val="18"/>
          <w:szCs w:val="18"/>
        </w:rPr>
      </w:pPr>
      <w:r>
        <w:rPr>
          <w:rFonts w:ascii="Verdana" w:hAnsi="Verdana"/>
          <w:bCs w:val="0"/>
          <w:sz w:val="18"/>
          <w:szCs w:val="18"/>
        </w:rPr>
        <w:t>Inleiding</w:t>
      </w:r>
      <w:r w:rsidRPr="000E3C32">
        <w:rPr>
          <w:rFonts w:ascii="Verdana" w:hAnsi="Verdana"/>
          <w:sz w:val="18"/>
          <w:szCs w:val="18"/>
        </w:rPr>
        <w:br/>
      </w:r>
      <w:r w:rsidRPr="000E3C32">
        <w:rPr>
          <w:rFonts w:ascii="Verdana" w:hAnsi="Verdana"/>
          <w:b w:val="0"/>
          <w:sz w:val="18"/>
          <w:szCs w:val="18"/>
        </w:rPr>
        <w:t xml:space="preserve">Van gedragswetenschappers wordt in de huidige praktijk in toenemende mate verwacht dat zij naast inhoudelijk deskundig ook vaardig zijn in samenwerken en het aansturen en begeleiden van teams. In de huidige context van de hulpverlening ontstaan steeds meer netwerkorganisaties, zoals bijvoorbeeld de buurt- en wijkteams. Binnen teams spelen meestal verschillen in leeftijd, kennis en ervaring van medewerkers. Vooral bij netwerkorganisaties is vaak sprake van professionals die afkomstig zijn van verschillende organisaties. Dit geeft een heel eigen dynamiek die tot al dan niet complexe begeleidingsvraagstukken leidt. </w:t>
      </w:r>
      <w:r w:rsidRPr="000E3C32">
        <w:rPr>
          <w:rFonts w:ascii="Verdana" w:hAnsi="Verdana"/>
          <w:b w:val="0"/>
          <w:sz w:val="18"/>
          <w:szCs w:val="18"/>
        </w:rPr>
        <w:br/>
      </w:r>
    </w:p>
    <w:p w:rsidR="00B06163" w:rsidRDefault="00B06163" w:rsidP="00B06163">
      <w:pPr>
        <w:rPr>
          <w:rFonts w:ascii="Verdana" w:hAnsi="Verdana"/>
          <w:sz w:val="18"/>
          <w:szCs w:val="18"/>
        </w:rPr>
      </w:pPr>
    </w:p>
    <w:p w:rsidR="00B06163" w:rsidRPr="008A1028" w:rsidRDefault="00B06163" w:rsidP="00B06163">
      <w:pPr>
        <w:jc w:val="both"/>
        <w:rPr>
          <w:rFonts w:ascii="Verdana" w:hAnsi="Verdana"/>
          <w:bCs w:val="0"/>
          <w:sz w:val="18"/>
          <w:szCs w:val="18"/>
        </w:rPr>
      </w:pPr>
      <w:r w:rsidRPr="008A1028">
        <w:rPr>
          <w:rFonts w:ascii="Verdana" w:hAnsi="Verdana"/>
          <w:bCs w:val="0"/>
          <w:sz w:val="18"/>
          <w:szCs w:val="18"/>
        </w:rPr>
        <w:t>Inhoud</w:t>
      </w:r>
      <w:bookmarkStart w:id="1" w:name="_GoBack"/>
      <w:bookmarkEnd w:id="1"/>
    </w:p>
    <w:p w:rsidR="00B06163" w:rsidRDefault="00B06163" w:rsidP="00B06163">
      <w:pPr>
        <w:rPr>
          <w:rFonts w:ascii="Verdana" w:hAnsi="Verdana"/>
          <w:b w:val="0"/>
          <w:sz w:val="18"/>
          <w:szCs w:val="18"/>
        </w:rPr>
      </w:pPr>
      <w:r>
        <w:rPr>
          <w:rFonts w:ascii="Verdana" w:hAnsi="Verdana"/>
          <w:b w:val="0"/>
          <w:sz w:val="18"/>
          <w:szCs w:val="18"/>
        </w:rPr>
        <w:t xml:space="preserve">Tijdens deze masterclass </w:t>
      </w:r>
      <w:r w:rsidRPr="008A1028">
        <w:rPr>
          <w:rFonts w:ascii="Verdana" w:hAnsi="Verdana"/>
          <w:b w:val="0"/>
          <w:sz w:val="18"/>
          <w:szCs w:val="18"/>
        </w:rPr>
        <w:t xml:space="preserve">wordt </w:t>
      </w:r>
      <w:r>
        <w:rPr>
          <w:rFonts w:ascii="Verdana" w:hAnsi="Verdana"/>
          <w:b w:val="0"/>
          <w:sz w:val="18"/>
          <w:szCs w:val="18"/>
        </w:rPr>
        <w:t xml:space="preserve">Regievoering </w:t>
      </w:r>
      <w:r w:rsidRPr="008A1028">
        <w:rPr>
          <w:rFonts w:ascii="Verdana" w:hAnsi="Verdana"/>
          <w:b w:val="0"/>
          <w:sz w:val="18"/>
          <w:szCs w:val="18"/>
        </w:rPr>
        <w:t xml:space="preserve">op drie niveaus </w:t>
      </w:r>
      <w:r>
        <w:rPr>
          <w:rFonts w:ascii="Verdana" w:hAnsi="Verdana"/>
          <w:b w:val="0"/>
          <w:sz w:val="18"/>
          <w:szCs w:val="18"/>
        </w:rPr>
        <w:t>benaderd</w:t>
      </w:r>
      <w:r w:rsidRPr="008A1028">
        <w:rPr>
          <w:rFonts w:ascii="Verdana" w:hAnsi="Verdana"/>
          <w:b w:val="0"/>
          <w:sz w:val="18"/>
          <w:szCs w:val="18"/>
        </w:rPr>
        <w:t xml:space="preserve">: micro-, </w:t>
      </w:r>
      <w:proofErr w:type="spellStart"/>
      <w:r w:rsidRPr="008A1028">
        <w:rPr>
          <w:rFonts w:ascii="Verdana" w:hAnsi="Verdana"/>
          <w:b w:val="0"/>
          <w:sz w:val="18"/>
          <w:szCs w:val="18"/>
        </w:rPr>
        <w:t>meso</w:t>
      </w:r>
      <w:proofErr w:type="spellEnd"/>
      <w:r w:rsidRPr="008A1028">
        <w:rPr>
          <w:rFonts w:ascii="Verdana" w:hAnsi="Verdana"/>
          <w:b w:val="0"/>
          <w:sz w:val="18"/>
          <w:szCs w:val="18"/>
        </w:rPr>
        <w:t xml:space="preserve">- en macroniveau. </w:t>
      </w:r>
      <w:r>
        <w:rPr>
          <w:rFonts w:ascii="Verdana" w:hAnsi="Verdana"/>
          <w:b w:val="0"/>
          <w:sz w:val="18"/>
          <w:szCs w:val="18"/>
        </w:rPr>
        <w:t xml:space="preserve">Het gaat over </w:t>
      </w:r>
      <w:r w:rsidRPr="008A1028">
        <w:rPr>
          <w:rFonts w:ascii="Verdana" w:hAnsi="Verdana"/>
          <w:b w:val="0"/>
          <w:sz w:val="18"/>
          <w:szCs w:val="18"/>
        </w:rPr>
        <w:t xml:space="preserve">regie over jezelf, regie binnen teams en regie binnen </w:t>
      </w:r>
      <w:r>
        <w:rPr>
          <w:rFonts w:ascii="Verdana" w:hAnsi="Verdana"/>
          <w:b w:val="0"/>
          <w:sz w:val="18"/>
          <w:szCs w:val="18"/>
        </w:rPr>
        <w:t>de (</w:t>
      </w:r>
      <w:r w:rsidRPr="008A1028">
        <w:rPr>
          <w:rFonts w:ascii="Verdana" w:hAnsi="Verdana"/>
          <w:b w:val="0"/>
          <w:sz w:val="18"/>
          <w:szCs w:val="18"/>
        </w:rPr>
        <w:t>netwerk</w:t>
      </w:r>
      <w:r>
        <w:rPr>
          <w:rFonts w:ascii="Verdana" w:hAnsi="Verdana"/>
          <w:b w:val="0"/>
          <w:sz w:val="18"/>
          <w:szCs w:val="18"/>
        </w:rPr>
        <w:t>)</w:t>
      </w:r>
      <w:r w:rsidRPr="008A1028">
        <w:rPr>
          <w:rFonts w:ascii="Verdana" w:hAnsi="Verdana"/>
          <w:b w:val="0"/>
          <w:sz w:val="18"/>
          <w:szCs w:val="18"/>
        </w:rPr>
        <w:t>organisatie.</w:t>
      </w:r>
      <w:r w:rsidRPr="003E6BDB">
        <w:t xml:space="preserve"> </w:t>
      </w:r>
      <w:r>
        <w:rPr>
          <w:rFonts w:ascii="Verdana" w:hAnsi="Verdana"/>
          <w:b w:val="0"/>
          <w:sz w:val="18"/>
          <w:szCs w:val="18"/>
        </w:rPr>
        <w:t xml:space="preserve">Deze benadering wordt </w:t>
      </w:r>
      <w:r w:rsidRPr="003E6BDB">
        <w:rPr>
          <w:rFonts w:ascii="Verdana" w:hAnsi="Verdana"/>
          <w:b w:val="0"/>
          <w:sz w:val="18"/>
          <w:szCs w:val="18"/>
        </w:rPr>
        <w:t>theoretisch onderbouw</w:t>
      </w:r>
      <w:r>
        <w:rPr>
          <w:rFonts w:ascii="Verdana" w:hAnsi="Verdana"/>
          <w:b w:val="0"/>
          <w:sz w:val="18"/>
          <w:szCs w:val="18"/>
        </w:rPr>
        <w:t>d van</w:t>
      </w:r>
      <w:r w:rsidRPr="003E6BDB">
        <w:rPr>
          <w:rFonts w:ascii="Verdana" w:hAnsi="Verdana"/>
          <w:b w:val="0"/>
          <w:sz w:val="18"/>
          <w:szCs w:val="18"/>
        </w:rPr>
        <w:t>uit de algemene systeemtheorie, de groepsdynamica, de begeleidingskunde en verschillende managementmodellen.</w:t>
      </w:r>
      <w:r w:rsidRPr="008A1028">
        <w:rPr>
          <w:rFonts w:ascii="Verdana" w:hAnsi="Verdana"/>
          <w:b w:val="0"/>
          <w:sz w:val="18"/>
          <w:szCs w:val="18"/>
        </w:rPr>
        <w:t xml:space="preserve"> </w:t>
      </w:r>
    </w:p>
    <w:p w:rsidR="00B06163" w:rsidRPr="008A1028" w:rsidRDefault="00B06163" w:rsidP="00B06163">
      <w:pPr>
        <w:rPr>
          <w:rFonts w:ascii="Verdana" w:hAnsi="Verdana"/>
          <w:b w:val="0"/>
          <w:sz w:val="18"/>
          <w:szCs w:val="18"/>
        </w:rPr>
      </w:pPr>
    </w:p>
    <w:p w:rsidR="00B06163" w:rsidRPr="00900655" w:rsidRDefault="00B06163" w:rsidP="00B06163">
      <w:pPr>
        <w:rPr>
          <w:rFonts w:ascii="Verdana" w:hAnsi="Verdana"/>
          <w:b w:val="0"/>
          <w:bCs w:val="0"/>
          <w:sz w:val="18"/>
          <w:szCs w:val="18"/>
        </w:rPr>
      </w:pPr>
      <w:r w:rsidRPr="000E3C32">
        <w:rPr>
          <w:rFonts w:ascii="Verdana" w:hAnsi="Verdana"/>
          <w:bCs w:val="0"/>
          <w:sz w:val="18"/>
          <w:szCs w:val="18"/>
        </w:rPr>
        <w:t>Doel</w:t>
      </w:r>
      <w:r w:rsidRPr="000E3C32">
        <w:rPr>
          <w:rFonts w:ascii="Verdana" w:hAnsi="Verdana"/>
          <w:sz w:val="18"/>
          <w:szCs w:val="18"/>
        </w:rPr>
        <w:br/>
      </w:r>
      <w:r w:rsidRPr="00B12794">
        <w:rPr>
          <w:rFonts w:ascii="Verdana" w:hAnsi="Verdana"/>
          <w:b w:val="0"/>
          <w:sz w:val="18"/>
          <w:szCs w:val="18"/>
        </w:rPr>
        <w:t>Je krijgt inzicht in verschillen binnen teams, zelfsturing, houding en attitude. Daarnaast krijg je</w:t>
      </w:r>
      <w:r w:rsidRPr="000E3C32">
        <w:rPr>
          <w:rFonts w:ascii="Verdana" w:hAnsi="Verdana"/>
          <w:b w:val="0"/>
          <w:sz w:val="18"/>
          <w:szCs w:val="18"/>
        </w:rPr>
        <w:t xml:space="preserve"> antwoord op de vraag hoe je jezelf stuurt per situatie: op persoonsniveau, op groepsniveau en binnen een netwerkorganisatie. Je leert globaal teams binnen de ketenzorg als sociaal systeem te benaderen en als professional verschillende en elkaar aanvullende perspectieven binnen de ketenzorg in te nemen.</w:t>
      </w:r>
      <w:r w:rsidRPr="003E6BDB">
        <w:rPr>
          <w:rFonts w:ascii="Verdana" w:hAnsi="Verdana"/>
          <w:b w:val="0"/>
          <w:sz w:val="18"/>
          <w:szCs w:val="18"/>
        </w:rPr>
        <w:t xml:space="preserve"> </w:t>
      </w:r>
      <w:r w:rsidRPr="000E3C32">
        <w:rPr>
          <w:rFonts w:ascii="Verdana" w:hAnsi="Verdana"/>
          <w:b w:val="0"/>
          <w:sz w:val="18"/>
          <w:szCs w:val="18"/>
        </w:rPr>
        <w:t xml:space="preserve">Deze </w:t>
      </w:r>
      <w:r>
        <w:rPr>
          <w:rFonts w:ascii="Verdana" w:hAnsi="Verdana"/>
          <w:b w:val="0"/>
          <w:sz w:val="18"/>
          <w:szCs w:val="18"/>
        </w:rPr>
        <w:t>masterclass</w:t>
      </w:r>
      <w:r w:rsidRPr="000E3C32">
        <w:rPr>
          <w:rFonts w:ascii="Verdana" w:hAnsi="Verdana"/>
          <w:b w:val="0"/>
          <w:sz w:val="18"/>
          <w:szCs w:val="18"/>
        </w:rPr>
        <w:t xml:space="preserve"> biedt handvatten om collega's en teams adequaat aan te sturen en regie te voeren, ook in complexe situaties.</w:t>
      </w:r>
      <w:r w:rsidRPr="000E3C32">
        <w:rPr>
          <w:rFonts w:ascii="Verdana" w:hAnsi="Verdana"/>
          <w:b w:val="0"/>
          <w:sz w:val="18"/>
          <w:szCs w:val="18"/>
        </w:rPr>
        <w:br/>
      </w:r>
      <w:r w:rsidRPr="00900655">
        <w:rPr>
          <w:rFonts w:ascii="Verdana" w:hAnsi="Verdana"/>
          <w:sz w:val="18"/>
          <w:szCs w:val="18"/>
        </w:rPr>
        <w:br/>
      </w:r>
      <w:r w:rsidRPr="000E3C32">
        <w:rPr>
          <w:rFonts w:ascii="Verdana" w:hAnsi="Verdana"/>
          <w:bCs w:val="0"/>
          <w:sz w:val="18"/>
          <w:szCs w:val="18"/>
        </w:rPr>
        <w:t>Doelgroep</w:t>
      </w:r>
      <w:r w:rsidRPr="000E3C32">
        <w:rPr>
          <w:rFonts w:ascii="Verdana" w:hAnsi="Verdana"/>
          <w:sz w:val="18"/>
          <w:szCs w:val="18"/>
        </w:rPr>
        <w:br/>
      </w:r>
      <w:r w:rsidRPr="00900655">
        <w:rPr>
          <w:rFonts w:ascii="Verdana" w:hAnsi="Verdana" w:cs="Times New Roman"/>
          <w:b w:val="0"/>
          <w:sz w:val="18"/>
          <w:szCs w:val="18"/>
        </w:rPr>
        <w:t>Klinisch psycholo</w:t>
      </w:r>
      <w:r>
        <w:rPr>
          <w:rFonts w:ascii="Verdana" w:hAnsi="Verdana" w:cs="Times New Roman"/>
          <w:b w:val="0"/>
          <w:sz w:val="18"/>
          <w:szCs w:val="18"/>
        </w:rPr>
        <w:t>o</w:t>
      </w:r>
      <w:r w:rsidRPr="00900655">
        <w:rPr>
          <w:rFonts w:ascii="Verdana" w:hAnsi="Verdana" w:cs="Times New Roman"/>
          <w:b w:val="0"/>
          <w:sz w:val="18"/>
          <w:szCs w:val="18"/>
        </w:rPr>
        <w:t>g</w:t>
      </w:r>
      <w:r>
        <w:rPr>
          <w:rFonts w:ascii="Verdana" w:hAnsi="Verdana" w:cs="Times New Roman"/>
          <w:b w:val="0"/>
          <w:sz w:val="18"/>
          <w:szCs w:val="18"/>
        </w:rPr>
        <w:t>,</w:t>
      </w:r>
      <w:r w:rsidRPr="00900655">
        <w:rPr>
          <w:rFonts w:ascii="Verdana" w:hAnsi="Verdana" w:cs="Times New Roman"/>
          <w:b w:val="0"/>
          <w:sz w:val="18"/>
          <w:szCs w:val="18"/>
        </w:rPr>
        <w:t xml:space="preserve"> </w:t>
      </w:r>
      <w:r>
        <w:rPr>
          <w:rFonts w:ascii="Verdana" w:hAnsi="Verdana" w:cs="Times New Roman"/>
          <w:b w:val="0"/>
          <w:sz w:val="18"/>
          <w:szCs w:val="18"/>
        </w:rPr>
        <w:t>k</w:t>
      </w:r>
      <w:r w:rsidRPr="00900655">
        <w:rPr>
          <w:rFonts w:ascii="Verdana" w:hAnsi="Verdana" w:cs="Times New Roman"/>
          <w:b w:val="0"/>
          <w:sz w:val="18"/>
          <w:szCs w:val="18"/>
        </w:rPr>
        <w:t>linisch neuropsycholo</w:t>
      </w:r>
      <w:r>
        <w:rPr>
          <w:rFonts w:ascii="Verdana" w:hAnsi="Verdana" w:cs="Times New Roman"/>
          <w:b w:val="0"/>
          <w:sz w:val="18"/>
          <w:szCs w:val="18"/>
        </w:rPr>
        <w:t>o</w:t>
      </w:r>
      <w:r w:rsidRPr="00900655">
        <w:rPr>
          <w:rFonts w:ascii="Verdana" w:hAnsi="Verdana" w:cs="Times New Roman"/>
          <w:b w:val="0"/>
          <w:sz w:val="18"/>
          <w:szCs w:val="18"/>
        </w:rPr>
        <w:t>g</w:t>
      </w:r>
      <w:r>
        <w:rPr>
          <w:rFonts w:ascii="Verdana" w:hAnsi="Verdana" w:cs="Times New Roman"/>
          <w:b w:val="0"/>
          <w:sz w:val="18"/>
          <w:szCs w:val="18"/>
        </w:rPr>
        <w:t xml:space="preserve">, psychotherapeut en </w:t>
      </w:r>
      <w:proofErr w:type="spellStart"/>
      <w:r w:rsidRPr="000E3C32">
        <w:rPr>
          <w:rFonts w:ascii="Verdana" w:hAnsi="Verdana"/>
          <w:b w:val="0"/>
          <w:sz w:val="18"/>
          <w:szCs w:val="18"/>
        </w:rPr>
        <w:t>Gz</w:t>
      </w:r>
      <w:proofErr w:type="spellEnd"/>
      <w:r w:rsidRPr="000E3C32">
        <w:rPr>
          <w:rFonts w:ascii="Verdana" w:hAnsi="Verdana"/>
          <w:b w:val="0"/>
          <w:sz w:val="18"/>
          <w:szCs w:val="18"/>
        </w:rPr>
        <w:t>-psycholo</w:t>
      </w:r>
      <w:r>
        <w:rPr>
          <w:rFonts w:ascii="Verdana" w:hAnsi="Verdana"/>
          <w:b w:val="0"/>
          <w:sz w:val="18"/>
          <w:szCs w:val="18"/>
        </w:rPr>
        <w:t>o</w:t>
      </w:r>
      <w:r w:rsidRPr="000E3C32">
        <w:rPr>
          <w:rFonts w:ascii="Verdana" w:hAnsi="Verdana"/>
          <w:b w:val="0"/>
          <w:sz w:val="18"/>
          <w:szCs w:val="18"/>
        </w:rPr>
        <w:t>g</w:t>
      </w:r>
      <w:r w:rsidRPr="000E3C32">
        <w:rPr>
          <w:rFonts w:ascii="Verdana" w:hAnsi="Verdana"/>
          <w:b w:val="0"/>
          <w:sz w:val="18"/>
          <w:szCs w:val="18"/>
        </w:rPr>
        <w:br/>
      </w:r>
      <w:r w:rsidRPr="00900655">
        <w:rPr>
          <w:rFonts w:ascii="Verdana" w:hAnsi="Verdana"/>
          <w:sz w:val="18"/>
          <w:szCs w:val="18"/>
        </w:rPr>
        <w:br/>
      </w:r>
      <w:r w:rsidRPr="000E3C32">
        <w:rPr>
          <w:rFonts w:ascii="Verdana" w:hAnsi="Verdana"/>
          <w:bCs w:val="0"/>
          <w:sz w:val="18"/>
          <w:szCs w:val="18"/>
        </w:rPr>
        <w:t>Docent</w:t>
      </w:r>
      <w:r w:rsidRPr="000E3C32">
        <w:rPr>
          <w:rFonts w:ascii="Verdana" w:hAnsi="Verdana"/>
          <w:sz w:val="18"/>
          <w:szCs w:val="18"/>
        </w:rPr>
        <w:br/>
      </w:r>
      <w:r w:rsidRPr="000E3C32">
        <w:rPr>
          <w:rFonts w:ascii="Verdana" w:hAnsi="Verdana"/>
          <w:b w:val="0"/>
          <w:sz w:val="18"/>
          <w:szCs w:val="18"/>
        </w:rPr>
        <w:t xml:space="preserve">Mw. drs. T.R.J.M. </w:t>
      </w:r>
      <w:r>
        <w:rPr>
          <w:rFonts w:ascii="Verdana" w:hAnsi="Verdana"/>
          <w:b w:val="0"/>
          <w:sz w:val="18"/>
          <w:szCs w:val="18"/>
        </w:rPr>
        <w:t>(</w:t>
      </w:r>
      <w:proofErr w:type="spellStart"/>
      <w:r>
        <w:rPr>
          <w:rFonts w:ascii="Verdana" w:hAnsi="Verdana"/>
          <w:b w:val="0"/>
          <w:sz w:val="18"/>
          <w:szCs w:val="18"/>
        </w:rPr>
        <w:t>Resie</w:t>
      </w:r>
      <w:proofErr w:type="spellEnd"/>
      <w:r>
        <w:rPr>
          <w:rFonts w:ascii="Verdana" w:hAnsi="Verdana"/>
          <w:b w:val="0"/>
          <w:sz w:val="18"/>
          <w:szCs w:val="18"/>
        </w:rPr>
        <w:t xml:space="preserve">) </w:t>
      </w:r>
      <w:r w:rsidRPr="000E3C32">
        <w:rPr>
          <w:rFonts w:ascii="Verdana" w:hAnsi="Verdana"/>
          <w:b w:val="0"/>
          <w:sz w:val="18"/>
          <w:szCs w:val="18"/>
        </w:rPr>
        <w:t xml:space="preserve">Bessems </w:t>
      </w:r>
      <w:r>
        <w:rPr>
          <w:rFonts w:ascii="Verdana" w:hAnsi="Verdana"/>
          <w:b w:val="0"/>
          <w:sz w:val="18"/>
          <w:szCs w:val="18"/>
        </w:rPr>
        <w:t>is k</w:t>
      </w:r>
      <w:r w:rsidRPr="000E3C32">
        <w:rPr>
          <w:rFonts w:ascii="Verdana" w:hAnsi="Verdana"/>
          <w:b w:val="0"/>
          <w:sz w:val="18"/>
          <w:szCs w:val="18"/>
        </w:rPr>
        <w:t xml:space="preserve">linisch psycholoog en psychotherapeut. </w:t>
      </w:r>
      <w:r>
        <w:rPr>
          <w:rFonts w:ascii="Verdana" w:hAnsi="Verdana"/>
          <w:b w:val="0"/>
          <w:sz w:val="18"/>
          <w:szCs w:val="18"/>
        </w:rPr>
        <w:t>Zij is hoofddocent voor het vak management in de opleiding tot klinisch psycholoog K&amp;J bij de RINO Groep, w</w:t>
      </w:r>
      <w:r w:rsidRPr="000E3C32">
        <w:rPr>
          <w:rFonts w:ascii="Verdana" w:hAnsi="Verdana"/>
          <w:b w:val="0"/>
          <w:sz w:val="18"/>
          <w:szCs w:val="18"/>
        </w:rPr>
        <w:t xml:space="preserve">erkzaam </w:t>
      </w:r>
      <w:r>
        <w:rPr>
          <w:rFonts w:ascii="Verdana" w:hAnsi="Verdana"/>
          <w:b w:val="0"/>
          <w:sz w:val="18"/>
          <w:szCs w:val="18"/>
        </w:rPr>
        <w:t xml:space="preserve">voor verschillende instellingen en </w:t>
      </w:r>
      <w:r w:rsidRPr="000E3C32">
        <w:rPr>
          <w:rFonts w:ascii="Verdana" w:hAnsi="Verdana"/>
          <w:b w:val="0"/>
          <w:sz w:val="18"/>
          <w:szCs w:val="18"/>
        </w:rPr>
        <w:t>in eigen praktijk.</w:t>
      </w:r>
      <w:r w:rsidRPr="000E3C32">
        <w:rPr>
          <w:rFonts w:ascii="Verdana" w:hAnsi="Verdana"/>
          <w:b w:val="0"/>
          <w:sz w:val="18"/>
          <w:szCs w:val="18"/>
        </w:rPr>
        <w:br/>
      </w:r>
      <w:r w:rsidRPr="00900655">
        <w:rPr>
          <w:rFonts w:ascii="Verdana" w:hAnsi="Verdana"/>
          <w:sz w:val="18"/>
          <w:szCs w:val="18"/>
        </w:rPr>
        <w:br/>
      </w:r>
    </w:p>
    <w:p w:rsidR="003E1262" w:rsidRDefault="003E1262"/>
    <w:sectPr w:rsidR="003E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63"/>
    <w:rsid w:val="003E1262"/>
    <w:rsid w:val="00B06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FD6A0-6CAB-421E-A629-95B0F976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6163"/>
    <w:pPr>
      <w:spacing w:after="0" w:line="240" w:lineRule="auto"/>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 Kamp</dc:creator>
  <cp:keywords/>
  <dc:description/>
  <cp:lastModifiedBy>Hanneke van de Kamp</cp:lastModifiedBy>
  <cp:revision>1</cp:revision>
  <dcterms:created xsi:type="dcterms:W3CDTF">2017-09-12T10:39:00Z</dcterms:created>
  <dcterms:modified xsi:type="dcterms:W3CDTF">2017-09-12T10:45:00Z</dcterms:modified>
</cp:coreProperties>
</file>